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ally-arrow-original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00" w:before="0"/>
      </w:pPr>
      <w:r>
        <w:rPr>
          <w:rFonts w:ascii="Calibri" w:hAnsi="Calibri"/>
          <w:b/>
          <w:color w:val="A71B51"/>
          <w:sz w:val="17"/>
        </w:rPr>
        <w:t>ALLY AND THE ARROW   /   LEARNING PREVIEW CONCEPT</w:t>
      </w:r>
    </w:p>
    <w:p>
      <w:pPr>
        <w:pStyle w:val="Title"/>
        <w:spacing w:after="180" w:before="0"/>
      </w:pPr>
      <w:r>
        <w:rPr>
          <w:rFonts w:ascii="Georgia" w:hAnsi="Georgia"/>
          <w:b w:val="0"/>
          <w:color w:val="000000"/>
          <w:sz w:val="64"/>
        </w:rPr>
        <w:t>Weekly study planner</w:t>
      </w:r>
    </w:p>
    <w:p>
      <w:pPr>
        <w:spacing w:after="320" w:before="0"/>
      </w:pPr>
      <w:r>
        <w:rPr>
          <w:rFonts w:ascii="Calibri" w:hAnsi="Calibri"/>
          <w:b w:val="0"/>
          <w:color w:val="625D66"/>
          <w:sz w:val="24"/>
        </w:rPr>
        <w:t>An example week with room to change</w:t>
      </w:r>
    </w:p>
    <w:p>
      <w:pPr>
        <w:spacing w:after="240" w:before="0"/>
      </w:pPr>
      <w:r>
        <w:rPr>
          <w:rFonts w:ascii="Calibri" w:hAnsi="Calibri"/>
          <w:b w:val="0"/>
          <w:color w:val="252127"/>
          <w:sz w:val="22"/>
        </w:rPr>
        <w:t>Use a small plan to make the next study step clear. This filled example explores one topic across a week, with pauses and reflection built in. It is a printable companion concept for the learning preview.</w:t>
      </w:r>
    </w:p>
    <w:p>
      <w:pPr>
        <w:spacing w:after="240" w:before="80"/>
        <w:shd w:fill="FCE8F0"/>
      </w:pPr>
      <w:r>
        <w:rPr>
          <w:rFonts w:ascii="Calibri" w:hAnsi="Calibri"/>
          <w:b/>
          <w:color w:val="A71B51"/>
          <w:sz w:val="21"/>
        </w:rPr>
        <w:t>Sample focus   Understand one topic and explain it in your own words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01"/>
        <w:gridCol w:w="3969"/>
        <w:gridCol w:w="3969"/>
      </w:tblGrid>
      <w:tr>
        <w:trPr>
          <w:cantSplit/>
          <w:tblHeader/>
        </w:trPr>
        <w:tc>
          <w:tcPr>
            <w:tcW w:type="dxa" w:w="170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A71B51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Day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A71B51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Sample activity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A71B51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 note to leave yourself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Monday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Read one short section.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Which idea needs another look?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4F8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Tuesday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4F8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Try a practice question.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4F8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What led you to that answer?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Wednesday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Pause or revisit your notes.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What feels clearer now?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4F8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Thursday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4F8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Explain the idea aloud.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4F8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Where does the explanation break down?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Friday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Review what you have learned.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Choose the next manageable step.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4F8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Weekend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4F8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Rest or adjust the plan.</w:t>
            </w:r>
          </w:p>
        </w:tc>
        <w:tc>
          <w:tcPr>
            <w:tcW w:type="dxa" w:w="3969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FFF4F8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2127"/>
                <w:sz w:val="20"/>
              </w:rPr>
              <w:t>Keep the part that fits your actual week.</w:t>
            </w:r>
          </w:p>
        </w:tc>
      </w:tr>
    </w:tbl>
    <w:p>
      <w:pPr>
        <w:spacing w:after="40" w:before="0"/>
      </w:pPr>
      <w:r>
        <w:rPr>
          <w:rFonts w:ascii="Calibri" w:hAnsi="Calibri"/>
          <w:b w:val="0"/>
          <w:color w:val="25333B"/>
          <w:sz w:val="2"/>
        </w:rPr>
      </w:r>
    </w:p>
    <w:p>
      <w:pPr>
        <w:pStyle w:val="Heading1"/>
        <w:spacing w:after="120" w:before="260"/>
      </w:pPr>
      <w:r>
        <w:rPr>
          <w:rFonts w:ascii="Georgia" w:hAnsi="Georgia"/>
          <w:b/>
          <w:color w:val="000000"/>
          <w:sz w:val="26"/>
        </w:rPr>
        <w:t>A sample reflection</w:t>
      </w:r>
    </w:p>
    <w:p>
      <w:pPr>
        <w:spacing w:after="240" w:before="0"/>
      </w:pPr>
      <w:r>
        <w:rPr>
          <w:rFonts w:ascii="Calibri" w:hAnsi="Calibri"/>
          <w:b w:val="0"/>
          <w:color w:val="443944"/>
          <w:sz w:val="22"/>
        </w:rPr>
        <w:t>“I can explain the main idea, but I still need to work through the example again. Next time I will start with that question instead of rereading everything.”</w:t>
      </w:r>
    </w:p>
    <w:p>
      <w:pPr>
        <w:pStyle w:val="Heading1"/>
        <w:spacing w:after="120" w:before="180"/>
      </w:pPr>
      <w:r>
        <w:rPr>
          <w:rFonts w:ascii="Georgia" w:hAnsi="Georgia"/>
          <w:b/>
          <w:color w:val="000000"/>
          <w:sz w:val="26"/>
        </w:rPr>
        <w:t>Make the plan your own</w:t>
      </w:r>
    </w:p>
    <w:p>
      <w:pPr>
        <w:spacing w:after="240" w:before="0"/>
      </w:pPr>
      <w:r>
        <w:rPr>
          <w:rFonts w:ascii="Calibri" w:hAnsi="Calibri"/>
          <w:b w:val="0"/>
          <w:color w:val="443944"/>
          <w:sz w:val="21"/>
        </w:rPr>
        <w:t>Change the days, activities and amount of work to suit the material and the time you have. The purpose is to leave yourself a useful next step.</w:t>
      </w:r>
    </w:p>
    <w:p>
      <w:pPr>
        <w:spacing w:after="140" w:before="120"/>
      </w:pPr>
      <w:r>
        <w:rPr>
          <w:rFonts w:ascii="Calibri" w:hAnsi="Calibri"/>
          <w:b w:val="0"/>
          <w:color w:val="625D66"/>
          <w:sz w:val="18"/>
        </w:rPr>
        <w:t>All activities and reflection text are invented. This sample does not represent a course, qualification, assessment result or promised learning outcome.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14" w:right="1134" w:bottom="1134" w:left="1134" w:header="539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</w:pPr>
    <w:r>
      <w:rPr>
        <w:rFonts w:ascii="Calibri" w:hAnsi="Calibri"/>
        <w:b/>
        <w:color w:val="252127"/>
        <w:sz w:val="17"/>
      </w:rPr>
      <w:t>Portfolio concept / sample content</w:t>
    </w:r>
  </w:p>
  <w:p>
    <w:pPr>
      <w:spacing w:after="0"/>
    </w:pPr>
    <w:r>
      <w:rPr>
        <w:rFonts w:ascii="Calibri" w:hAnsi="Calibri"/>
        <w:b w:val="0"/>
        <w:color w:val="58646A"/>
        <w:sz w:val="15"/>
      </w:rPr>
      <w:t>Document application concept by Nexney using the supplied identity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378000" cy="378000"/>
          <wp:docPr id="1" name="Picture 1" descr="Retained pink arrow mark for Ally and the Arrow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lly-arrow-fallback.pn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000" cy="37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Segoe UI" w:hAnsi="Segoe UI"/>
        <w:b/>
        <w:color w:val="252127"/>
        <w:sz w:val="42"/>
      </w:rPr>
      <w:t xml:space="preserve">  ally </w:t>
    </w:r>
    <w:r>
      <w:rPr>
        <w:rFonts w:ascii="Georgia" w:hAnsi="Georgia"/>
        <w:b w:val="0"/>
        <w:i/>
        <w:color w:val="252127"/>
        <w:sz w:val="42"/>
      </w:rPr>
      <w:t>&amp;</w:t>
    </w:r>
    <w:r>
      <w:rPr>
        <w:rFonts w:ascii="Segoe UI" w:hAnsi="Segoe UI"/>
        <w:b/>
        <w:color w:val="252127"/>
        <w:sz w:val="42"/>
      </w:rPr>
      <w:t xml:space="preserve"> the arrow</w:t>
    </w:r>
    <w:r>
      <w:rPr>
        <w:rFonts w:ascii="Segoe UI" w:hAnsi="Segoe UI"/>
        <w:b/>
        <w:color w:val="EE367C"/>
        <w:sz w:val="42"/>
      </w:rPr>
      <w:t>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4" w:lineRule="auto"/>
    </w:pPr>
    <w:rPr>
      <w:rFonts w:ascii="Calibri" w:hAnsi="Calibri"/>
      <w:color w:val="2521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74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74" w:lineRule="auto"/>
    </w:pPr>
    <w:rPr>
      <w:rFonts w:ascii="Calibri" w:hAnsi="Calibri"/>
      <w:color w:val="25212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7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7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7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74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ally-arrow-original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study planner</dc:title>
  <dc:subject>Fictional portfolio document application concept</dc:subject>
  <dc:creator>Nexney</dc:creator>
  <cp:keywords>fictional, portfolio concept, sample content, editable</cp:keywords>
  <dc:description>Document layout and sample copy by Nexney. Supplied public identity applied without original identity authorship claim. No real records or commercial commitments.</dc:description>
  <cp:lastModifiedBy>Nexney</cp:lastModifiedBy>
  <cp:revision>1</cp:revision>
  <dcterms:created xsi:type="dcterms:W3CDTF">2026-10-09T00:00:00Z</dcterms:created>
  <dcterms:modified xsi:type="dcterms:W3CDTF">2026-10-09T00:00:00Z</dcterms:modified>
  <cp:category/>
</cp:coreProperties>
</file>