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raunces-medium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 w:before="0"/>
      </w:pPr>
      <w:r>
        <w:rPr>
          <w:rFonts w:ascii="Calibri" w:hAnsi="Calibri"/>
          <w:b/>
          <w:color w:val="866821"/>
          <w:sz w:val="17"/>
        </w:rPr>
        <w:t>OLFSEN AND CO   /   DEMO DOCUMENT CONCEPT</w:t>
      </w:r>
    </w:p>
    <w:p>
      <w:pPr>
        <w:pStyle w:val="Title"/>
        <w:spacing w:after="180" w:before="0"/>
      </w:pPr>
      <w:r>
        <w:rPr>
          <w:rFonts w:ascii="Fraunces Medium" w:hAnsi="Fraunces Medium"/>
          <w:b w:val="0"/>
          <w:color w:val="000000"/>
          <w:sz w:val="58"/>
        </w:rPr>
        <w:t>Client onboarding checklist</w:t>
      </w:r>
    </w:p>
    <w:p>
      <w:pPr>
        <w:spacing w:after="300" w:before="0"/>
      </w:pPr>
      <w:r>
        <w:rPr>
          <w:rFonts w:ascii="Calibri" w:hAnsi="Calibri"/>
          <w:b w:val="0"/>
          <w:color w:val="51616F"/>
          <w:sz w:val="24"/>
        </w:rPr>
        <w:t>A fictional record of material to discuss</w:t>
      </w:r>
    </w:p>
    <w:p>
      <w:pPr>
        <w:spacing w:after="220" w:before="0"/>
      </w:pPr>
      <w:r>
        <w:rPr>
          <w:rFonts w:ascii="Calibri" w:hAnsi="Calibri"/>
          <w:b w:val="0"/>
          <w:color w:val="0F1E2E"/>
          <w:sz w:val="22"/>
        </w:rPr>
        <w:t>This sample shows how an initial conversation could organise the material a business already holds. The exact requirements and a suitable way to share information would be agreed for an actual engagement.</w:t>
      </w:r>
    </w:p>
    <w:p>
      <w:pPr>
        <w:pStyle w:val="Heading1"/>
        <w:spacing w:after="120" w:before="280"/>
      </w:pPr>
      <w:r>
        <w:rPr>
          <w:rFonts w:ascii="Fraunces Medium" w:hAnsi="Fraunces Medium"/>
          <w:b/>
          <w:color w:val="000000"/>
          <w:sz w:val="26"/>
        </w:rPr>
        <w:t>Clarify the request</w:t>
      </w:r>
    </w:p>
    <w:p>
      <w:pPr>
        <w:spacing w:after="140" w:before="0"/>
      </w:pPr>
      <w:r>
        <w:rPr>
          <w:rFonts w:ascii="Calibri" w:hAnsi="Calibri"/>
          <w:b w:val="0"/>
          <w:color w:val="253A4D"/>
          <w:sz w:val="21"/>
        </w:rPr>
        <w:t>In this fictional example, a business wants a clearer overview of its records before discussing support. The first step is to describe the requested help and confirm who can authorise the work.</w:t>
      </w:r>
    </w:p>
    <w:p>
      <w:pPr>
        <w:pStyle w:val="Heading1"/>
        <w:spacing w:after="120" w:before="280"/>
      </w:pPr>
      <w:r>
        <w:rPr>
          <w:rFonts w:ascii="Fraunces Medium" w:hAnsi="Fraunces Medium"/>
          <w:b/>
          <w:color w:val="000000"/>
          <w:sz w:val="26"/>
        </w:rPr>
        <w:t>Example material register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11"/>
        <w:gridCol w:w="3572"/>
        <w:gridCol w:w="3855"/>
      </w:tblGrid>
      <w:tr>
        <w:trPr>
          <w:cantSplit/>
          <w:tblHeader/>
        </w:trPr>
        <w:tc>
          <w:tcPr>
            <w:tcW w:type="dxa" w:w="2211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0F1E2E"/>
          </w:tcPr>
          <w:p>
            <w:pPr>
              <w:spacing w:after="20" w:line="269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Category</w:t>
            </w:r>
          </w:p>
        </w:tc>
        <w:tc>
          <w:tcPr>
            <w:tcW w:type="dxa" w:w="357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0F1E2E"/>
          </w:tcPr>
          <w:p>
            <w:pPr>
              <w:spacing w:after="20" w:line="269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Sample position</w:t>
            </w:r>
          </w:p>
        </w:tc>
        <w:tc>
          <w:tcPr>
            <w:tcW w:type="dxa" w:w="3855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0F1E2E"/>
          </w:tcPr>
          <w:p>
            <w:pPr>
              <w:spacing w:after="20" w:line="269" w:lineRule="auto"/>
            </w:pPr>
            <w:r>
              <w:rPr>
                <w:rFonts w:ascii="Calibri" w:hAnsi="Calibri"/>
                <w:b/>
                <w:color w:val="FFFFFF"/>
                <w:sz w:val="19"/>
              </w:rPr>
              <w:t>Question for the discussion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3A4D"/>
                <w:sz w:val="19"/>
              </w:rPr>
              <w:t>Business overview</w:t>
            </w:r>
          </w:p>
        </w:tc>
        <w:tc>
          <w:tcPr>
            <w:tcW w:type="dxa" w:w="357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3A4D"/>
                <w:sz w:val="19"/>
              </w:rPr>
              <w:t>A short description is available.</w:t>
            </w:r>
          </w:p>
        </w:tc>
        <w:tc>
          <w:tcPr>
            <w:tcW w:type="dxa" w:w="3855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3A4D"/>
                <w:sz w:val="19"/>
              </w:rPr>
              <w:t>What background would help explain the request?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7F4EE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3A4D"/>
                <w:sz w:val="19"/>
              </w:rPr>
              <w:t>Existing records</w:t>
            </w:r>
          </w:p>
        </w:tc>
        <w:tc>
          <w:tcPr>
            <w:tcW w:type="dxa" w:w="357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7F4EE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3A4D"/>
                <w:sz w:val="19"/>
              </w:rPr>
              <w:t>Documents are held in several places.</w:t>
            </w:r>
          </w:p>
        </w:tc>
        <w:tc>
          <w:tcPr>
            <w:tcW w:type="dxa" w:w="3855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7F4EE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3A4D"/>
                <w:sz w:val="19"/>
              </w:rPr>
              <w:t>Which categories are relevant to the agreed scope?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3A4D"/>
                <w:sz w:val="19"/>
              </w:rPr>
              <w:t>Open questions</w:t>
            </w:r>
          </w:p>
        </w:tc>
        <w:tc>
          <w:tcPr>
            <w:tcW w:type="dxa" w:w="357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3A4D"/>
                <w:sz w:val="19"/>
              </w:rPr>
              <w:t>Some items need clarification.</w:t>
            </w:r>
          </w:p>
        </w:tc>
        <w:tc>
          <w:tcPr>
            <w:tcW w:type="dxa" w:w="3855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FFFFF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3A4D"/>
                <w:sz w:val="19"/>
              </w:rPr>
              <w:t>What should be resolved before work is defined?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7F4EE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3A4D"/>
                <w:sz w:val="19"/>
              </w:rPr>
              <w:t>Sharing arrangement</w:t>
            </w:r>
          </w:p>
        </w:tc>
        <w:tc>
          <w:tcPr>
            <w:tcW w:type="dxa" w:w="357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7F4EE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3A4D"/>
                <w:sz w:val="19"/>
              </w:rPr>
              <w:t>No documents have been submitted.</w:t>
            </w:r>
          </w:p>
        </w:tc>
        <w:tc>
          <w:tcPr>
            <w:tcW w:type="dxa" w:w="3855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7F4EE"/>
          </w:tcPr>
          <w:p>
            <w:pPr>
              <w:spacing w:after="20" w:line="269" w:lineRule="auto"/>
            </w:pPr>
            <w:r>
              <w:rPr>
                <w:rFonts w:ascii="Calibri" w:hAnsi="Calibri"/>
                <w:b w:val="0"/>
                <w:color w:val="253A4D"/>
                <w:sz w:val="19"/>
              </w:rPr>
              <w:t>What secure route and access are appropriate?</w:t>
            </w:r>
          </w:p>
        </w:tc>
      </w:tr>
    </w:tbl>
    <w:p>
      <w:pPr>
        <w:spacing w:after="40" w:before="0"/>
      </w:pPr>
      <w:r>
        <w:rPr>
          <w:rFonts w:ascii="Calibri" w:hAnsi="Calibri"/>
          <w:b w:val="0"/>
          <w:color w:val="25333B"/>
          <w:sz w:val="2"/>
        </w:rPr>
      </w:r>
    </w:p>
    <w:p>
      <w:pPr>
        <w:pStyle w:val="Heading1"/>
        <w:spacing w:after="120" w:before="260"/>
      </w:pPr>
      <w:r>
        <w:rPr>
          <w:rFonts w:ascii="Fraunces Medium" w:hAnsi="Fraunces Medium"/>
          <w:b/>
          <w:color w:val="000000"/>
          <w:sz w:val="26"/>
        </w:rPr>
        <w:t>Before anything is shared</w:t>
      </w:r>
    </w:p>
    <w:p>
      <w:pPr>
        <w:spacing w:after="220" w:before="0"/>
      </w:pPr>
      <w:r>
        <w:rPr>
          <w:rFonts w:ascii="Calibri" w:hAnsi="Calibri"/>
          <w:b w:val="0"/>
          <w:color w:val="253A4D"/>
          <w:sz w:val="21"/>
        </w:rPr>
        <w:t>Agree the scope, the person responsible for supplying material and how it will be handled. Keep passwords, banking credentials and unrelated personal information out of an initial message.</w:t>
      </w:r>
    </w:p>
    <w:p>
      <w:pPr>
        <w:spacing w:after="200" w:before="140"/>
        <w:shd w:fill="F6F0DF"/>
      </w:pPr>
      <w:r>
        <w:rPr>
          <w:rFonts w:ascii="Calibri" w:hAnsi="Calibri"/>
          <w:b/>
          <w:color w:val="0F1E2E"/>
          <w:sz w:val="20"/>
        </w:rPr>
        <w:t>Sample status   Requirements and engagement still to be agreed</w:t>
      </w:r>
    </w:p>
    <w:p>
      <w:pPr>
        <w:spacing w:after="140" w:before="120"/>
      </w:pPr>
      <w:r>
        <w:rPr>
          <w:rFonts w:ascii="Calibri" w:hAnsi="Calibri"/>
          <w:b w:val="0"/>
          <w:color w:val="51616F"/>
          <w:sz w:val="18"/>
        </w:rPr>
        <w:t>This is a design application for the Olfsen demo. The entries are invented and contain no client records. The page does not give tax or legal advice, rates, filing requirements or professional guarantees.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984" w:right="1134" w:bottom="1134" w:left="1134" w:header="539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Fraunces Medium">
    <w:family w:val="roman"/>
    <w:embedRegular r:id="rId1" w:fontKey="{A6B11C12-7359-4C40-B1A7-682F089FE3C4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</w:pPr>
    <w:r>
      <w:rPr>
        <w:rFonts w:ascii="Calibri" w:hAnsi="Calibri"/>
        <w:b/>
        <w:color w:val="0F1E2E"/>
        <w:sz w:val="17"/>
      </w:rPr>
      <w:t>Portfolio concept / sample content</w:t>
    </w:r>
  </w:p>
  <w:p>
    <w:pPr>
      <w:spacing w:after="0"/>
    </w:pPr>
    <w:r>
      <w:rPr>
        <w:rFonts w:ascii="Calibri" w:hAnsi="Calibri"/>
        <w:b w:val="0"/>
        <w:color w:val="58646A"/>
        <w:sz w:val="15"/>
      </w:rPr>
      <w:t>Document application concept by Nexney using the supplied identity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Fraunces Medium" w:hAnsi="Fraunces Medium"/>
        <w:b w:val="0"/>
        <w:color w:val="0F1E2E"/>
        <w:sz w:val="62"/>
        <w:shd w:fill="C39A38"/>
      </w:rPr>
      <w:t xml:space="preserve"> &amp; </w:t>
    </w:r>
    <w:r>
      <w:rPr>
        <w:rFonts w:ascii="Fraunces Medium" w:hAnsi="Fraunces Medium"/>
        <w:b w:val="0"/>
        <w:color w:val="0F1E2E"/>
        <w:sz w:val="48"/>
      </w:rPr>
      <w:t xml:space="preserve">  Olfsen &amp; Co</w:t>
    </w:r>
  </w:p>
  <w:p>
    <w:pPr>
      <w:spacing w:before="60"/>
      <w:ind w:left="907"/>
    </w:pPr>
    <w:r>
      <w:rPr>
        <w:rFonts w:ascii="Calibri" w:hAnsi="Calibri"/>
        <w:b w:val="0"/>
        <w:color w:val="51616F"/>
        <w:sz w:val="18"/>
      </w:rPr>
      <w:t>Accounting Services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 w:val="true"/>
  <w:saveSubset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4" w:lineRule="auto"/>
    </w:pPr>
    <w:rPr>
      <w:rFonts w:ascii="Calibri" w:hAnsi="Calibri"/>
      <w:color w:val="0F1E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74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74" w:lineRule="auto"/>
    </w:pPr>
    <w:rPr>
      <w:rFonts w:ascii="Calibri" w:hAnsi="Calibri"/>
      <w:color w:val="0F1E2E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7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7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7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74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raunces-medium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onboarding checklist</dc:title>
  <dc:subject>Fictional portfolio document application concept</dc:subject>
  <dc:creator>Nexney</dc:creator>
  <cp:keywords>fictional, portfolio concept, sample content, editable</cp:keywords>
  <dc:description>Document layout and sample copy by Nexney. Supplied public identity applied without original identity authorship claim. No real records or commercial commitments.</dc:description>
  <cp:lastModifiedBy>Nexney</cp:lastModifiedBy>
  <cp:revision>1</cp:revision>
  <dcterms:created xsi:type="dcterms:W3CDTF">2026-10-09T00:00:00Z</dcterms:created>
  <dcterms:modified xsi:type="dcterms:W3CDTF">2026-10-09T00:00:00Z</dcterms:modified>
  <cp:category/>
</cp:coreProperties>
</file>